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A8B3E" w14:textId="119CCB7C" w:rsidR="000616B2" w:rsidRDefault="000616B2">
      <w:bookmarkStart w:id="0" w:name="_GoBack"/>
      <w:bookmarkEnd w:id="0"/>
    </w:p>
    <w:p w14:paraId="47370F9D" w14:textId="265EE363" w:rsidR="00001610" w:rsidRDefault="00001610"/>
    <w:p w14:paraId="21460F47" w14:textId="17C4E71E" w:rsidR="00001610" w:rsidRDefault="00001610"/>
    <w:p w14:paraId="77E338F2" w14:textId="0DDDDB99" w:rsidR="00001610" w:rsidRPr="00C37D6F" w:rsidRDefault="009576B8" w:rsidP="00C37D6F">
      <w:pPr>
        <w:jc w:val="center"/>
        <w:rPr>
          <w:b/>
          <w:bCs/>
        </w:rPr>
      </w:pPr>
      <w:r w:rsidRPr="00C37D6F">
        <w:rPr>
          <w:b/>
          <w:bCs/>
        </w:rPr>
        <w:t>Aztec Culture and Their Bel</w:t>
      </w:r>
      <w:r w:rsidR="00C37D6F">
        <w:rPr>
          <w:b/>
          <w:bCs/>
        </w:rPr>
        <w:t>ie</w:t>
      </w:r>
      <w:r w:rsidRPr="00C37D6F">
        <w:rPr>
          <w:b/>
          <w:bCs/>
        </w:rPr>
        <w:t>fs</w:t>
      </w:r>
    </w:p>
    <w:p w14:paraId="03BA2291" w14:textId="16CCD51E" w:rsidR="00001610" w:rsidRDefault="00001610"/>
    <w:p w14:paraId="4B189B77" w14:textId="0A110D95" w:rsidR="00001610" w:rsidRDefault="00001610"/>
    <w:p w14:paraId="5D1CF25F" w14:textId="77777777" w:rsidR="00001610" w:rsidRDefault="009576B8" w:rsidP="00001610">
      <w:pPr>
        <w:jc w:val="center"/>
      </w:pPr>
      <w:r>
        <w:t>Students Name</w:t>
      </w:r>
    </w:p>
    <w:p w14:paraId="3A8B1BED" w14:textId="77777777" w:rsidR="00001610" w:rsidRDefault="009576B8" w:rsidP="00001610">
      <w:pPr>
        <w:jc w:val="center"/>
      </w:pPr>
      <w:r>
        <w:t>Institutional Affiliation</w:t>
      </w:r>
    </w:p>
    <w:p w14:paraId="05BB1EC7" w14:textId="77777777" w:rsidR="00001610" w:rsidRDefault="009576B8" w:rsidP="00001610">
      <w:pPr>
        <w:jc w:val="center"/>
      </w:pPr>
      <w:r>
        <w:t>Course Code and Name</w:t>
      </w:r>
    </w:p>
    <w:p w14:paraId="76987D4D" w14:textId="77777777" w:rsidR="00001610" w:rsidRDefault="009576B8" w:rsidP="00001610">
      <w:pPr>
        <w:jc w:val="center"/>
      </w:pPr>
      <w:r>
        <w:t>Instructors Name</w:t>
      </w:r>
    </w:p>
    <w:p w14:paraId="530BD7FA" w14:textId="77777777" w:rsidR="00001610" w:rsidRDefault="009576B8" w:rsidP="00001610">
      <w:pPr>
        <w:jc w:val="center"/>
      </w:pPr>
      <w:r>
        <w:t>Date</w:t>
      </w:r>
    </w:p>
    <w:p w14:paraId="4B42CF71" w14:textId="284569E0" w:rsidR="00001610" w:rsidRDefault="00001610"/>
    <w:p w14:paraId="09FB8E7F" w14:textId="129642A1" w:rsidR="00001610" w:rsidRDefault="00001610"/>
    <w:p w14:paraId="2986DF93" w14:textId="363BD003" w:rsidR="00001610" w:rsidRDefault="00001610"/>
    <w:p w14:paraId="2FA7D31D" w14:textId="545AD913" w:rsidR="00001610" w:rsidRDefault="00001610"/>
    <w:p w14:paraId="3C468A11" w14:textId="792B71AF" w:rsidR="00001610" w:rsidRDefault="00001610"/>
    <w:p w14:paraId="12B539AB" w14:textId="4D720899" w:rsidR="00001610" w:rsidRDefault="00001610"/>
    <w:p w14:paraId="2AC0A741" w14:textId="3BDD4201" w:rsidR="00001610" w:rsidRDefault="00001610"/>
    <w:p w14:paraId="7F3C46A5" w14:textId="75366AF5" w:rsidR="00001610" w:rsidRDefault="009576B8" w:rsidP="00C37D6F">
      <w:pPr>
        <w:jc w:val="center"/>
      </w:pPr>
      <w:r>
        <w:lastRenderedPageBreak/>
        <w:t>Aztec Culture and Their Bel</w:t>
      </w:r>
      <w:r w:rsidR="00C77999">
        <w:t>ie</w:t>
      </w:r>
      <w:r>
        <w:t>fs</w:t>
      </w:r>
    </w:p>
    <w:p w14:paraId="19D19CDA" w14:textId="1582F471" w:rsidR="00001610" w:rsidRDefault="009576B8" w:rsidP="00C77999">
      <w:pPr>
        <w:rPr>
          <w:shd w:val="clear" w:color="auto" w:fill="FFFFFF"/>
        </w:rPr>
      </w:pPr>
      <w:r>
        <w:rPr>
          <w:shd w:val="clear" w:color="auto" w:fill="FFFFFF"/>
        </w:rPr>
        <w:t>Garagarza, Leon Garcia. “The Tecolotl and the Chiquatli: Omens of Death and Transspecies Dialogues in the Aztec World.” </w:t>
      </w:r>
      <w:r>
        <w:rPr>
          <w:i/>
          <w:iCs/>
          <w:shd w:val="clear" w:color="auto" w:fill="FFFFFF"/>
        </w:rPr>
        <w:t>Ethnohistory</w:t>
      </w:r>
      <w:r>
        <w:rPr>
          <w:shd w:val="clear" w:color="auto" w:fill="FFFFFF"/>
        </w:rPr>
        <w:t> 67.3 (2020): 455–479. Web.</w:t>
      </w:r>
    </w:p>
    <w:p w14:paraId="5BE83F2F" w14:textId="1FAB6A32" w:rsidR="00C77999" w:rsidRDefault="009576B8" w:rsidP="00C77999">
      <w:pPr>
        <w:rPr>
          <w:shd w:val="clear" w:color="auto" w:fill="FFFFFF"/>
        </w:rPr>
      </w:pPr>
      <w:r>
        <w:rPr>
          <w:shd w:val="clear" w:color="auto" w:fill="FFFFFF"/>
        </w:rPr>
        <w:tab/>
        <w:t xml:space="preserve">The peer-reviewed article by Garagarza mainly focuses on the cultural concept of the Aztecs. One of the primary focus of the article is omens that were linked with death. According to Garagarza, the tetzahuit (omens) were imported in an animistic view of the globe by the Aztecs. </w:t>
      </w:r>
      <w:r w:rsidR="00B43520">
        <w:rPr>
          <w:shd w:val="clear" w:color="auto" w:fill="FFFFFF"/>
        </w:rPr>
        <w:t>On many occasions, Aztecs relied on both good as well as favourable omens for future prediction. In the mid 14</w:t>
      </w:r>
      <w:r w:rsidR="00B43520" w:rsidRPr="00B43520">
        <w:rPr>
          <w:shd w:val="clear" w:color="auto" w:fill="FFFFFF"/>
          <w:vertAlign w:val="superscript"/>
        </w:rPr>
        <w:t>th</w:t>
      </w:r>
      <w:r w:rsidR="00B43520">
        <w:rPr>
          <w:shd w:val="clear" w:color="auto" w:fill="FFFFFF"/>
        </w:rPr>
        <w:t xml:space="preserve"> century, the Aztecs developed the eight omens' concept whose central role was to predict future occurrences, for example, the end of the world. The eight omens were believed to behave warned the people regarding the invasion of their native land by the Spanish and the collapse of their powerful empire that was doing great both economically as well as in trade.  The article will be pertinent in the cultural stud of the Aztecs who existed in central Mexico. However, the Aztecs' cultural organisations were significantly impacted by various European powers who invaded their land. Some of the European powers that colonised the Aztec empire were the Spanish as well as the French. The Aztecs were forced to change their religion and way of living, thus abandoning some of the beliefs, such as omens.</w:t>
      </w:r>
    </w:p>
    <w:p w14:paraId="26B2CA7D" w14:textId="5240F84F" w:rsidR="00B43520" w:rsidRDefault="009576B8" w:rsidP="00B43520">
      <w:pPr>
        <w:rPr>
          <w:shd w:val="clear" w:color="auto" w:fill="FFFFFF"/>
        </w:rPr>
      </w:pPr>
      <w:r>
        <w:rPr>
          <w:shd w:val="clear" w:color="auto" w:fill="FFFFFF"/>
        </w:rPr>
        <w:t>Leeming, B. (2017). Aztec Antichrist: Christianity, Transculturation, and Apocalypse on Stage in Two Sixteenth-Century Nahuatl Dramas. ProQuest Dissertations Publishing.</w:t>
      </w:r>
    </w:p>
    <w:p w14:paraId="2182DD12" w14:textId="0E9E7CE9" w:rsidR="00B43520" w:rsidRDefault="009576B8" w:rsidP="00B43520">
      <w:pPr>
        <w:rPr>
          <w:shd w:val="clear" w:color="auto" w:fill="FFFFFF"/>
        </w:rPr>
      </w:pPr>
      <w:r>
        <w:rPr>
          <w:shd w:val="clear" w:color="auto" w:fill="FFFFFF"/>
        </w:rPr>
        <w:tab/>
      </w:r>
      <w:r w:rsidR="003D5ED9">
        <w:rPr>
          <w:shd w:val="clear" w:color="auto" w:fill="FFFFFF"/>
        </w:rPr>
        <w:t>According to Leeming in his dissertations, the Aztec people had a completely different religious view from that of Christians. However, he pointed outlined that between the 14</w:t>
      </w:r>
      <w:r w:rsidR="003D5ED9" w:rsidRPr="003D5ED9">
        <w:rPr>
          <w:shd w:val="clear" w:color="auto" w:fill="FFFFFF"/>
          <w:vertAlign w:val="superscript"/>
        </w:rPr>
        <w:t>th</w:t>
      </w:r>
      <w:r w:rsidR="003D5ED9">
        <w:rPr>
          <w:shd w:val="clear" w:color="auto" w:fill="FFFFFF"/>
        </w:rPr>
        <w:t xml:space="preserve"> and 16</w:t>
      </w:r>
      <w:r w:rsidR="003D5ED9" w:rsidRPr="003D5ED9">
        <w:rPr>
          <w:shd w:val="clear" w:color="auto" w:fill="FFFFFF"/>
          <w:vertAlign w:val="superscript"/>
        </w:rPr>
        <w:t>th</w:t>
      </w:r>
      <w:r w:rsidR="003D5ED9">
        <w:rPr>
          <w:shd w:val="clear" w:color="auto" w:fill="FFFFFF"/>
        </w:rPr>
        <w:t xml:space="preserve"> century, the Aztecs view of religion and the end of the world was similar to that of ancient Greece and Rome. The religious concept of Aztecs was symbolized by pyramids that were </w:t>
      </w:r>
      <w:r w:rsidR="003D5ED9">
        <w:rPr>
          <w:shd w:val="clear" w:color="auto" w:fill="FFFFFF"/>
        </w:rPr>
        <w:lastRenderedPageBreak/>
        <w:t>treated as sacred objects. Moreover, they relied on prophets like Itzcoatl and huitzilihuitl. According to the dissertation by Leeming, the Aztecs believed that the apocalypse already took place. Basically, they thought that the Spanish invasion, which destroyed their religious objects, for example, pyramids, destruction of property and massive loss of life, was the apocalypse. In their religious beliefs, they believed that the contemporary world is the fifth one, and they're used to exist four worlds that underwent apocalypse. However, their apocalypse as a result of a contest between their two gods known as Quetzalcoatl and Tezcatlipoca.</w:t>
      </w:r>
      <w:r w:rsidR="00E33F7C">
        <w:rPr>
          <w:shd w:val="clear" w:color="auto" w:fill="FFFFFF"/>
        </w:rPr>
        <w:t xml:space="preserve"> Moreover, Nahuatl dramas explaining how the destruction of the world was a  result of the conflict between the two gods that took place on the earth's surface. Leeming also outlines in his dissertation that the apocalypse of the contemporary world will be characterized by strong earthquakes and other adverse climatic conditions.</w:t>
      </w:r>
    </w:p>
    <w:p w14:paraId="6268E3E1" w14:textId="77777777" w:rsidR="00E33F7C" w:rsidRDefault="009576B8" w:rsidP="00E33F7C">
      <w:pPr>
        <w:rPr>
          <w:shd w:val="clear" w:color="auto" w:fill="FFFFFF"/>
        </w:rPr>
      </w:pPr>
      <w:r>
        <w:rPr>
          <w:shd w:val="clear" w:color="auto" w:fill="FFFFFF"/>
        </w:rPr>
        <w:t>Lucia, K. (2018). Style, Memory, and the Production of History: Aztec Pottery and the Materialization of a Toltec Legacy. </w:t>
      </w:r>
      <w:r>
        <w:rPr>
          <w:i/>
          <w:iCs/>
          <w:shd w:val="clear" w:color="auto" w:fill="FFFFFF"/>
        </w:rPr>
        <w:t>Current Anthropology</w:t>
      </w:r>
      <w:r>
        <w:rPr>
          <w:shd w:val="clear" w:color="auto" w:fill="FFFFFF"/>
        </w:rPr>
        <w:t>, </w:t>
      </w:r>
      <w:r>
        <w:rPr>
          <w:i/>
          <w:iCs/>
          <w:shd w:val="clear" w:color="auto" w:fill="FFFFFF"/>
        </w:rPr>
        <w:t>59</w:t>
      </w:r>
      <w:r>
        <w:rPr>
          <w:shd w:val="clear" w:color="auto" w:fill="FFFFFF"/>
        </w:rPr>
        <w:t xml:space="preserve">(6), 741–764. </w:t>
      </w:r>
      <w:hyperlink r:id="rId6" w:history="1">
        <w:r w:rsidRPr="009F53E8">
          <w:rPr>
            <w:rStyle w:val="Hyperlink"/>
            <w:rFonts w:ascii="Source Sans Pro" w:hAnsi="Source Sans Pro"/>
            <w:sz w:val="23"/>
            <w:szCs w:val="23"/>
            <w:shd w:val="clear" w:color="auto" w:fill="FFFFFF"/>
          </w:rPr>
          <w:t>https://doi.org/10.1086/700916</w:t>
        </w:r>
      </w:hyperlink>
    </w:p>
    <w:p w14:paraId="712A9D88" w14:textId="4AD33D43" w:rsidR="00E33F7C" w:rsidRDefault="009576B8" w:rsidP="00B43520">
      <w:pPr>
        <w:rPr>
          <w:shd w:val="clear" w:color="auto" w:fill="FFFFFF"/>
        </w:rPr>
      </w:pPr>
      <w:r>
        <w:rPr>
          <w:shd w:val="clear" w:color="auto" w:fill="FFFFFF"/>
        </w:rPr>
        <w:tab/>
        <w:t>The peer-reviewed articles by Luciah explore the significant role of material culture as per the cultural beliefs of the Aztec people. Ceramics was the primary material culture used in the 15</w:t>
      </w:r>
      <w:r w:rsidRPr="000C4717">
        <w:rPr>
          <w:shd w:val="clear" w:color="auto" w:fill="FFFFFF"/>
          <w:vertAlign w:val="superscript"/>
        </w:rPr>
        <w:t>th</w:t>
      </w:r>
      <w:r>
        <w:rPr>
          <w:shd w:val="clear" w:color="auto" w:fill="FFFFFF"/>
        </w:rPr>
        <w:t xml:space="preserve"> century by the Aztecs in the development of identity, sociocognitive memory, and understanding the past crucial events, such as the postclassic Mexico basin. Moreover, the article will be pertinent in my study since it outlines how the Aztec people constructed their own culture without depending on other community. Toltec heritage was a culture developed by the Aztec people through intermarrying people from different clans but within the same community. In the Aztec society, they also redefined the role of ceramics, wherein most occasion is disregarded after use. In the early 14</w:t>
      </w:r>
      <w:r w:rsidRPr="000C4717">
        <w:rPr>
          <w:shd w:val="clear" w:color="auto" w:fill="FFFFFF"/>
          <w:vertAlign w:val="superscript"/>
        </w:rPr>
        <w:t>th</w:t>
      </w:r>
      <w:r>
        <w:rPr>
          <w:shd w:val="clear" w:color="auto" w:fill="FFFFFF"/>
        </w:rPr>
        <w:t xml:space="preserve"> century, ceramics were used within the domestic family setup as </w:t>
      </w:r>
      <w:r>
        <w:rPr>
          <w:shd w:val="clear" w:color="auto" w:fill="FFFFFF"/>
        </w:rPr>
        <w:lastRenderedPageBreak/>
        <w:t xml:space="preserve">Xaltocan site. Lucia found out that direct adoption and the rejection </w:t>
      </w:r>
      <w:r w:rsidR="00DF7BE2">
        <w:rPr>
          <w:shd w:val="clear" w:color="auto" w:fill="FFFFFF"/>
        </w:rPr>
        <w:t>of the style mentioned above depended on the consumer and producer choice.</w:t>
      </w:r>
      <w:r>
        <w:rPr>
          <w:shd w:val="clear" w:color="auto" w:fill="FFFFFF"/>
        </w:rPr>
        <w:t xml:space="preserve"> </w:t>
      </w:r>
      <w:r w:rsidR="00DF7BE2">
        <w:rPr>
          <w:shd w:val="clear" w:color="auto" w:fill="FFFFFF"/>
        </w:rPr>
        <w:t>The emerging city stated greatly used the black-on-orange ceramics that the Aztecs developed in the materialization of Toltec heritage. The legacy had a positive cultural impact and a positive socio-economic impact that gave identity to the Aztec culture.</w:t>
      </w:r>
      <w:r w:rsidR="001539EB">
        <w:rPr>
          <w:shd w:val="clear" w:color="auto" w:fill="FFFFFF"/>
        </w:rPr>
        <w:t xml:space="preserve"> Aztec culture is deep, diverse and varied with others.</w:t>
      </w:r>
    </w:p>
    <w:p w14:paraId="7D2DB75F" w14:textId="73E4F0D7" w:rsidR="00DF7BE2" w:rsidRDefault="009576B8" w:rsidP="00DF7BE2">
      <w:pPr>
        <w:rPr>
          <w:shd w:val="clear" w:color="auto" w:fill="FFFFFF"/>
        </w:rPr>
      </w:pPr>
      <w:r>
        <w:rPr>
          <w:shd w:val="clear" w:color="auto" w:fill="FFFFFF"/>
        </w:rPr>
        <w:t>Szoblik, K. (2020). Traces of Aztec Cultural Memory in Sixteenth-Century Songs and Chronicles: The Case of Tlacahuepan. </w:t>
      </w:r>
      <w:r>
        <w:rPr>
          <w:i/>
          <w:iCs/>
          <w:shd w:val="clear" w:color="auto" w:fill="FFFFFF"/>
        </w:rPr>
        <w:t>The Americas (Washington. 1944)</w:t>
      </w:r>
      <w:r>
        <w:rPr>
          <w:shd w:val="clear" w:color="auto" w:fill="FFFFFF"/>
        </w:rPr>
        <w:t>, </w:t>
      </w:r>
      <w:r>
        <w:rPr>
          <w:i/>
          <w:iCs/>
          <w:shd w:val="clear" w:color="auto" w:fill="FFFFFF"/>
        </w:rPr>
        <w:t>77</w:t>
      </w:r>
      <w:r>
        <w:rPr>
          <w:shd w:val="clear" w:color="auto" w:fill="FFFFFF"/>
        </w:rPr>
        <w:t xml:space="preserve">(4), 513–537. </w:t>
      </w:r>
      <w:hyperlink r:id="rId7" w:history="1">
        <w:r w:rsidRPr="009F53E8">
          <w:rPr>
            <w:rStyle w:val="Hyperlink"/>
            <w:rFonts w:ascii="Source Sans Pro" w:hAnsi="Source Sans Pro"/>
            <w:sz w:val="23"/>
            <w:szCs w:val="23"/>
            <w:shd w:val="clear" w:color="auto" w:fill="FFFFFF"/>
          </w:rPr>
          <w:t>https://doi.org/10.1017/tam.2020.35</w:t>
        </w:r>
      </w:hyperlink>
    </w:p>
    <w:p w14:paraId="30F84D09" w14:textId="4B99A43C" w:rsidR="00DF7BE2" w:rsidRDefault="009576B8" w:rsidP="00DF7BE2">
      <w:pPr>
        <w:rPr>
          <w:shd w:val="clear" w:color="auto" w:fill="FFFFFF"/>
        </w:rPr>
      </w:pPr>
      <w:r>
        <w:rPr>
          <w:shd w:val="clear" w:color="auto" w:fill="FFFFFF"/>
        </w:rPr>
        <w:tab/>
        <w:t>The peer-reviewed article above by Szoblik focuses on the Aztec people's various cultural concept in the 16</w:t>
      </w:r>
      <w:r w:rsidRPr="00DF7BE2">
        <w:rPr>
          <w:shd w:val="clear" w:color="auto" w:fill="FFFFFF"/>
          <w:vertAlign w:val="superscript"/>
        </w:rPr>
        <w:t>th</w:t>
      </w:r>
      <w:r>
        <w:rPr>
          <w:shd w:val="clear" w:color="auto" w:fill="FFFFFF"/>
        </w:rPr>
        <w:t xml:space="preserve"> century. Some of the key cultural concepts reviewed in the article are the role of songs, chronicles and how cultural memory was passed from one generation to another as per the Aztec culture. Furthermore, the article aims to address three critical questions; what was the role of songs in the Aztec culture, was passing information from one generation to another important? How did the Aztec people ensure that the</w:t>
      </w:r>
      <w:r w:rsidR="00C3258B">
        <w:rPr>
          <w:shd w:val="clear" w:color="auto" w:fill="FFFFFF"/>
        </w:rPr>
        <w:t>re was no alienation of their cultural identity over generations up to the 16</w:t>
      </w:r>
      <w:r w:rsidR="00C3258B" w:rsidRPr="00C3258B">
        <w:rPr>
          <w:shd w:val="clear" w:color="auto" w:fill="FFFFFF"/>
          <w:vertAlign w:val="superscript"/>
        </w:rPr>
        <w:t>th</w:t>
      </w:r>
      <w:r w:rsidR="00C3258B">
        <w:rPr>
          <w:shd w:val="clear" w:color="auto" w:fill="FFFFFF"/>
        </w:rPr>
        <w:t xml:space="preserve"> century? The study by Szoblik focuses on a single case study of a heroic figure in the Aztec community known as Tlacahuepan. His death was considered to be glorious and was celebrated in many songs whose central purpose was to inspire the future generation. The study will be pertinent to my research since it focuses on the essential role of songs in a community and how they store important memorable events. The songs composed for the hero uses symbolic languages as well as the narrative pattern that can be only understood by people from the Aztec community. Songs were used to explain current events and memorize past events.</w:t>
      </w:r>
    </w:p>
    <w:p w14:paraId="0E1B90AA" w14:textId="18A7EAA5" w:rsidR="00C3258B" w:rsidRDefault="009576B8" w:rsidP="00C3258B">
      <w:pPr>
        <w:rPr>
          <w:shd w:val="clear" w:color="auto" w:fill="FFFFFF"/>
        </w:rPr>
      </w:pPr>
      <w:r>
        <w:rPr>
          <w:shd w:val="clear" w:color="auto" w:fill="FFFFFF"/>
        </w:rPr>
        <w:lastRenderedPageBreak/>
        <w:t>PENNOCK, C. (2018). WOMEN OF DISCORD: FEMALE POWER IN AZTEC THOUGHT. </w:t>
      </w:r>
      <w:r>
        <w:rPr>
          <w:i/>
          <w:iCs/>
          <w:shd w:val="clear" w:color="auto" w:fill="FFFFFF"/>
        </w:rPr>
        <w:t>The Historical Journal</w:t>
      </w:r>
      <w:r>
        <w:rPr>
          <w:shd w:val="clear" w:color="auto" w:fill="FFFFFF"/>
        </w:rPr>
        <w:t>, </w:t>
      </w:r>
      <w:r>
        <w:rPr>
          <w:i/>
          <w:iCs/>
          <w:shd w:val="clear" w:color="auto" w:fill="FFFFFF"/>
        </w:rPr>
        <w:t>61</w:t>
      </w:r>
      <w:r>
        <w:rPr>
          <w:shd w:val="clear" w:color="auto" w:fill="FFFFFF"/>
        </w:rPr>
        <w:t xml:space="preserve">(2), 275–299. </w:t>
      </w:r>
      <w:hyperlink r:id="rId8" w:history="1">
        <w:r w:rsidRPr="009F53E8">
          <w:rPr>
            <w:rStyle w:val="Hyperlink"/>
            <w:rFonts w:ascii="Source Sans Pro" w:hAnsi="Source Sans Pro"/>
            <w:sz w:val="23"/>
            <w:szCs w:val="23"/>
            <w:shd w:val="clear" w:color="auto" w:fill="FFFFFF"/>
          </w:rPr>
          <w:t>https://doi.org/10.1017/S0018246X17000474</w:t>
        </w:r>
      </w:hyperlink>
    </w:p>
    <w:p w14:paraId="7CE182BF" w14:textId="754D0F84" w:rsidR="00C3258B" w:rsidRDefault="009576B8" w:rsidP="00C3258B">
      <w:pPr>
        <w:rPr>
          <w:shd w:val="clear" w:color="auto" w:fill="FFFFFF"/>
        </w:rPr>
      </w:pPr>
      <w:r>
        <w:rPr>
          <w:shd w:val="clear" w:color="auto" w:fill="FFFFFF"/>
        </w:rPr>
        <w:tab/>
      </w:r>
      <w:r w:rsidR="00681039">
        <w:rPr>
          <w:shd w:val="clear" w:color="auto" w:fill="FFFFFF"/>
        </w:rPr>
        <w:t>For the past few centuries, the most common debate on the role of women in society is the most common debate. Various scholars have carried out studies to determine how the role of women have changed over time and their future. According to the women of discord peer-reviewed article, Pennack aims to assess the nature of women leadership and power as per the women of discord concept among the Aztec who existed in central Mexico between the 14</w:t>
      </w:r>
      <w:r w:rsidR="00681039" w:rsidRPr="00681039">
        <w:rPr>
          <w:shd w:val="clear" w:color="auto" w:fill="FFFFFF"/>
          <w:vertAlign w:val="superscript"/>
        </w:rPr>
        <w:t>th</w:t>
      </w:r>
      <w:r w:rsidR="00681039">
        <w:rPr>
          <w:shd w:val="clear" w:color="auto" w:fill="FFFFFF"/>
        </w:rPr>
        <w:t>-16</w:t>
      </w:r>
      <w:r w:rsidR="00681039" w:rsidRPr="00681039">
        <w:rPr>
          <w:shd w:val="clear" w:color="auto" w:fill="FFFFFF"/>
          <w:vertAlign w:val="superscript"/>
        </w:rPr>
        <w:t>th</w:t>
      </w:r>
      <w:r w:rsidR="00681039">
        <w:rPr>
          <w:shd w:val="clear" w:color="auto" w:fill="FFFFFF"/>
        </w:rPr>
        <w:t xml:space="preserve"> century. In most cases, the women of discord were influential, formidable figures in the community but however troublesome. However, there was believed to be a close link between women and earth forces based on the childbirth perspective. The cosmological chaotic energy exhibited by women was what was referred to as the women of discord in  Aztec. The article is crucial in the study of the culture and beliefs of the Aztecs since it explores various ways regarding the capacity of females to disrupt different processes to shape and reflect life's reality. Femininity was viewed as a source of apprehension and authority in the Aztec culture.</w:t>
      </w:r>
      <w:r w:rsidR="007545BA">
        <w:rPr>
          <w:shd w:val="clear" w:color="auto" w:fill="FFFFFF"/>
        </w:rPr>
        <w:t xml:space="preserve"> Moreover, women of discord were believed to challenge misleading assumption regarding females as inferior beings in the community.</w:t>
      </w:r>
      <w:r w:rsidR="00681039">
        <w:rPr>
          <w:shd w:val="clear" w:color="auto" w:fill="FFFFFF"/>
        </w:rPr>
        <w:t xml:space="preserve">   </w:t>
      </w:r>
    </w:p>
    <w:p w14:paraId="015669D5" w14:textId="7D8A6EB5" w:rsidR="007545BA" w:rsidRDefault="009576B8" w:rsidP="007545BA">
      <w:pPr>
        <w:rPr>
          <w:shd w:val="clear" w:color="auto" w:fill="FFFFFF"/>
        </w:rPr>
      </w:pPr>
      <w:r>
        <w:rPr>
          <w:shd w:val="clear" w:color="auto" w:fill="FFFFFF"/>
        </w:rPr>
        <w:t>Szoblik, K. (2020). CHALCHIUHNENETZIN-BETWEEN MYTH AND HISTORY: SYMBOLIC ASPECTS OF THE AZTEC NOBLEWOMEN OF THIS NAME. </w:t>
      </w:r>
      <w:r>
        <w:rPr>
          <w:i/>
          <w:iCs/>
          <w:shd w:val="clear" w:color="auto" w:fill="FFFFFF"/>
        </w:rPr>
        <w:t>Ancient Mesoamerica</w:t>
      </w:r>
      <w:r>
        <w:rPr>
          <w:shd w:val="clear" w:color="auto" w:fill="FFFFFF"/>
        </w:rPr>
        <w:t>, </w:t>
      </w:r>
      <w:r>
        <w:rPr>
          <w:i/>
          <w:iCs/>
          <w:shd w:val="clear" w:color="auto" w:fill="FFFFFF"/>
        </w:rPr>
        <w:t>31</w:t>
      </w:r>
      <w:r>
        <w:rPr>
          <w:shd w:val="clear" w:color="auto" w:fill="FFFFFF"/>
        </w:rPr>
        <w:t xml:space="preserve">(2), 335–342. </w:t>
      </w:r>
      <w:hyperlink r:id="rId9" w:history="1">
        <w:r w:rsidRPr="009F53E8">
          <w:rPr>
            <w:rStyle w:val="Hyperlink"/>
            <w:rFonts w:ascii="Source Sans Pro" w:hAnsi="Source Sans Pro"/>
            <w:sz w:val="23"/>
            <w:szCs w:val="23"/>
            <w:shd w:val="clear" w:color="auto" w:fill="FFFFFF"/>
          </w:rPr>
          <w:t>https://doi.org/10.1017/S095653611800055X</w:t>
        </w:r>
      </w:hyperlink>
    </w:p>
    <w:p w14:paraId="42C60B04" w14:textId="19E6BF2B" w:rsidR="007545BA" w:rsidRDefault="009576B8" w:rsidP="007545BA">
      <w:pPr>
        <w:rPr>
          <w:shd w:val="clear" w:color="auto" w:fill="FFFFFF"/>
        </w:rPr>
      </w:pPr>
      <w:r>
        <w:rPr>
          <w:shd w:val="clear" w:color="auto" w:fill="FFFFFF"/>
        </w:rPr>
        <w:tab/>
        <w:t>Szoblik carried out a peer-reviewed study in early 2020 to determine various knowledge transmission strategies among the Nahua in the ancient Aztec empire in the 15</w:t>
      </w:r>
      <w:r w:rsidRPr="007545BA">
        <w:rPr>
          <w:shd w:val="clear" w:color="auto" w:fill="FFFFFF"/>
          <w:vertAlign w:val="superscript"/>
        </w:rPr>
        <w:t>th</w:t>
      </w:r>
      <w:r>
        <w:rPr>
          <w:shd w:val="clear" w:color="auto" w:fill="FFFFFF"/>
        </w:rPr>
        <w:t xml:space="preserve"> century. Culture memory is a crucial aspect in the study of the cultural beliefs of the Aztec. Aztec culture was </w:t>
      </w:r>
      <w:r>
        <w:rPr>
          <w:shd w:val="clear" w:color="auto" w:fill="FFFFFF"/>
        </w:rPr>
        <w:lastRenderedPageBreak/>
        <w:t xml:space="preserve">passed from one generation to another orally; songs, poem and social ceremonies were the main methods used to pass historical information. However, I cannot shy away from the fact that I feel that Szoblik would have carried appropriate research to determine which gender played a key role in composing historical songs and poems as per the article's title. For the memorial information regarding the Aztec to be meaningful in the contemporary world, it combines both mythical as well as historical facts. The peer-reviewed article will be helpful in the culture and beliefs of Aztecs study since it analyzes crucial narratives by </w:t>
      </w:r>
      <w:r w:rsidR="00831565">
        <w:rPr>
          <w:shd w:val="clear" w:color="auto" w:fill="FFFFFF"/>
        </w:rPr>
        <w:t>Chalchuuhnenetzin that were two princesses of Aztec. Despite the two princesses appearing in two distinct historical contexts, their role is similar and critical, where they ensured that the cultural practices of Aztec remained free from manipulation. Their role mainly focuses on an oral culture where they set an example to other women in the community.</w:t>
      </w:r>
      <w:r>
        <w:rPr>
          <w:shd w:val="clear" w:color="auto" w:fill="FFFFFF"/>
        </w:rPr>
        <w:t xml:space="preserve"> </w:t>
      </w:r>
    </w:p>
    <w:p w14:paraId="12F1FC62" w14:textId="57EC8BC7" w:rsidR="009352D2" w:rsidRDefault="009576B8" w:rsidP="009352D2">
      <w:pPr>
        <w:rPr>
          <w:shd w:val="clear" w:color="auto" w:fill="FFFFFF"/>
        </w:rPr>
      </w:pPr>
      <w:r>
        <w:rPr>
          <w:shd w:val="clear" w:color="auto" w:fill="FFFFFF"/>
        </w:rPr>
        <w:t xml:space="preserve">Kathleen Ann Myers. (, 2014). AZTEC DANCE ALONG THE RUTA DE CORTÉS: A SEARCH FOR NEW ETHNIC IDENTITIES. </w:t>
      </w:r>
      <w:r>
        <w:rPr>
          <w:i/>
          <w:iCs/>
          <w:shd w:val="clear" w:color="auto" w:fill="FFFFFF"/>
        </w:rPr>
        <w:t>Hispanófila</w:t>
      </w:r>
      <w:r>
        <w:rPr>
          <w:shd w:val="clear" w:color="auto" w:fill="FFFFFF"/>
        </w:rPr>
        <w:t>, </w:t>
      </w:r>
      <w:r>
        <w:rPr>
          <w:i/>
          <w:iCs/>
          <w:shd w:val="clear" w:color="auto" w:fill="FFFFFF"/>
        </w:rPr>
        <w:t>171</w:t>
      </w:r>
      <w:r>
        <w:rPr>
          <w:shd w:val="clear" w:color="auto" w:fill="FFFFFF"/>
        </w:rPr>
        <w:t>, 157–180.</w:t>
      </w:r>
    </w:p>
    <w:p w14:paraId="28BB3F5D" w14:textId="0EE158A4" w:rsidR="009352D2" w:rsidRDefault="009576B8" w:rsidP="009352D2">
      <w:pPr>
        <w:rPr>
          <w:shd w:val="clear" w:color="auto" w:fill="FFFFFF"/>
        </w:rPr>
      </w:pPr>
      <w:r>
        <w:rPr>
          <w:shd w:val="clear" w:color="auto" w:fill="FFFFFF"/>
        </w:rPr>
        <w:tab/>
        <w:t>Kathleen Ann Myers' peer-reviewed article involved over 100 interviews conducted in a span of four years, between 2006-2010. All the interviews focus on the people from central Mexico regarding what they understood about the history between the 14-16</w:t>
      </w:r>
      <w:r w:rsidRPr="009352D2">
        <w:rPr>
          <w:shd w:val="clear" w:color="auto" w:fill="FFFFFF"/>
          <w:vertAlign w:val="superscript"/>
        </w:rPr>
        <w:t>th</w:t>
      </w:r>
      <w:r>
        <w:rPr>
          <w:shd w:val="clear" w:color="auto" w:fill="FFFFFF"/>
        </w:rPr>
        <w:t xml:space="preserve"> century. The primary research question in this study was to determine the leading cause of cultural change and the factors that resulted in the change in Aztec original identity. The cultural concept of the Aztec, as discussed earlier, was stored in songs and poems. The performance of songs resulted in the creation of dance moves in the Aztec culture that was as per the message of the song. However, from the invasion of the Aztec </w:t>
      </w:r>
      <w:r w:rsidR="004438B2">
        <w:rPr>
          <w:shd w:val="clear" w:color="auto" w:fill="FFFFFF"/>
        </w:rPr>
        <w:t xml:space="preserve">empire by the Spanish, there was the introduction of new dancing styles, social ceremonies as well as new religion, and this aspect contributed to the change in the ethnic identity of the Aztec people. Initially, people danced according to the </w:t>
      </w:r>
      <w:r w:rsidR="004438B2">
        <w:rPr>
          <w:shd w:val="clear" w:color="auto" w:fill="FFFFFF"/>
        </w:rPr>
        <w:lastRenderedPageBreak/>
        <w:t>message of the song, but this aspect changed where people started to dance to the rhythm of the song. The peer-reviewed article by Kathleen Ann Myers will be effective in the study of the Aztec since it will help determine the significant cultural aspect that changed with time. According to the study, cultural concepts that were practised by the Aztecs are rarely practised in the contemporary world. Moreover, the Aztecs used to have their unique religion that believed in the existence of several gods, but this aspect changed with time.</w:t>
      </w:r>
    </w:p>
    <w:p w14:paraId="4EE44B55" w14:textId="6B92D2BB" w:rsidR="004438B2" w:rsidRDefault="009576B8" w:rsidP="004438B2">
      <w:pPr>
        <w:rPr>
          <w:shd w:val="clear" w:color="auto" w:fill="FFFFFF"/>
        </w:rPr>
      </w:pPr>
      <w:r>
        <w:rPr>
          <w:shd w:val="clear" w:color="auto" w:fill="FFFFFF"/>
        </w:rPr>
        <w:t>Christopher Fulton. (2017). Siqueiros against the Myth: Paeans to Cuauhtémoc, Last of the Aztec Emperors. </w:t>
      </w:r>
      <w:r>
        <w:rPr>
          <w:i/>
          <w:iCs/>
          <w:shd w:val="clear" w:color="auto" w:fill="FFFFFF"/>
        </w:rPr>
        <w:t>Oxford Art Journal</w:t>
      </w:r>
      <w:r>
        <w:rPr>
          <w:shd w:val="clear" w:color="auto" w:fill="FFFFFF"/>
        </w:rPr>
        <w:t>, </w:t>
      </w:r>
      <w:r>
        <w:rPr>
          <w:i/>
          <w:iCs/>
          <w:shd w:val="clear" w:color="auto" w:fill="FFFFFF"/>
        </w:rPr>
        <w:t>32</w:t>
      </w:r>
      <w:r>
        <w:rPr>
          <w:shd w:val="clear" w:color="auto" w:fill="FFFFFF"/>
        </w:rPr>
        <w:t xml:space="preserve">(1), 67–93. </w:t>
      </w:r>
      <w:hyperlink r:id="rId10" w:history="1">
        <w:r w:rsidRPr="009F53E8">
          <w:rPr>
            <w:rStyle w:val="Hyperlink"/>
            <w:rFonts w:ascii="Source Sans Pro" w:hAnsi="Source Sans Pro"/>
            <w:sz w:val="23"/>
            <w:szCs w:val="23"/>
            <w:shd w:val="clear" w:color="auto" w:fill="FFFFFF"/>
          </w:rPr>
          <w:t>https://doi.org/10.1093/oxartj/kcp003</w:t>
        </w:r>
      </w:hyperlink>
    </w:p>
    <w:p w14:paraId="73E42BF1" w14:textId="5E93341E" w:rsidR="004438B2" w:rsidRDefault="009576B8" w:rsidP="004438B2">
      <w:pPr>
        <w:rPr>
          <w:shd w:val="clear" w:color="auto" w:fill="FFFFFF"/>
        </w:rPr>
      </w:pPr>
      <w:r>
        <w:rPr>
          <w:shd w:val="clear" w:color="auto" w:fill="FFFFFF"/>
        </w:rPr>
        <w:tab/>
        <w:t>Christopher Fulton carried out a peer-reviewed study in which the central focus was the cultural and political organization of the Aztec who lived in central Mexico between the 14</w:t>
      </w:r>
      <w:r w:rsidRPr="004438B2">
        <w:rPr>
          <w:shd w:val="clear" w:color="auto" w:fill="FFFFFF"/>
          <w:vertAlign w:val="superscript"/>
        </w:rPr>
        <w:t>th</w:t>
      </w:r>
      <w:r>
        <w:rPr>
          <w:shd w:val="clear" w:color="auto" w:fill="FFFFFF"/>
        </w:rPr>
        <w:t xml:space="preserve"> and 16</w:t>
      </w:r>
      <w:r w:rsidRPr="004438B2">
        <w:rPr>
          <w:shd w:val="clear" w:color="auto" w:fill="FFFFFF"/>
          <w:vertAlign w:val="superscript"/>
        </w:rPr>
        <w:t>th</w:t>
      </w:r>
      <w:r>
        <w:rPr>
          <w:shd w:val="clear" w:color="auto" w:fill="FFFFFF"/>
        </w:rPr>
        <w:t xml:space="preserve"> centuries. In the early 19</w:t>
      </w:r>
      <w:r w:rsidRPr="004438B2">
        <w:rPr>
          <w:shd w:val="clear" w:color="auto" w:fill="FFFFFF"/>
          <w:vertAlign w:val="superscript"/>
        </w:rPr>
        <w:t>th</w:t>
      </w:r>
      <w:r>
        <w:rPr>
          <w:shd w:val="clear" w:color="auto" w:fill="FFFFFF"/>
        </w:rPr>
        <w:t xml:space="preserve"> century, Christopher Fulton developed a political preoccupation that was in line with the Cuauhtemoc figure. Cuauhtemoc was a significant figure in the Aztec culture since he was the last emperor who saw the collapse of the</w:t>
      </w:r>
      <w:r w:rsidR="00E71015">
        <w:rPr>
          <w:shd w:val="clear" w:color="auto" w:fill="FFFFFF"/>
        </w:rPr>
        <w:t xml:space="preserve"> Aztec empire. The model appeared in various paintings, murals, prints as well as easel paintings. The study is crucial in the research about the culture and beliefs of Aztecs since different people borrowed the political ideologies of Cuauhtemoc, thus formulating various aesthetic positions. The article also focuses on how Cuauhtemoc inspired many contemporary generations through his solid belief in a culture that enabled him to resist Spanish for a very long period in the late 16</w:t>
      </w:r>
      <w:r w:rsidR="00E71015" w:rsidRPr="00E71015">
        <w:rPr>
          <w:shd w:val="clear" w:color="auto" w:fill="FFFFFF"/>
          <w:vertAlign w:val="superscript"/>
        </w:rPr>
        <w:t>th</w:t>
      </w:r>
      <w:r w:rsidR="00E71015">
        <w:rPr>
          <w:shd w:val="clear" w:color="auto" w:fill="FFFFFF"/>
        </w:rPr>
        <w:t xml:space="preserve"> century. Cuauhtemoc believed in the collective approach of a scenario.</w:t>
      </w:r>
      <w:r>
        <w:rPr>
          <w:shd w:val="clear" w:color="auto" w:fill="FFFFFF"/>
        </w:rPr>
        <w:t xml:space="preserve"> </w:t>
      </w:r>
      <w:r w:rsidR="00E71015">
        <w:rPr>
          <w:shd w:val="clear" w:color="auto" w:fill="FFFFFF"/>
        </w:rPr>
        <w:t xml:space="preserve"> He was able to resist the Spanish for such a long time since he involved the entire Aztec community in decision making. The Aztec society felt that the invasion by the European power was a test of their loyalty to their gods and cultural beliefs. The Aztecs believed that the Spanish wanted to take away their rich culture and beliefs that had played a significant role in their success.</w:t>
      </w:r>
    </w:p>
    <w:p w14:paraId="6C756224" w14:textId="76E80D45" w:rsidR="00FC6D2D" w:rsidRDefault="009576B8" w:rsidP="00FC6D2D">
      <w:pPr>
        <w:rPr>
          <w:shd w:val="clear" w:color="auto" w:fill="FFFFFF"/>
        </w:rPr>
      </w:pPr>
      <w:r>
        <w:rPr>
          <w:shd w:val="clear" w:color="auto" w:fill="FFFFFF"/>
        </w:rPr>
        <w:lastRenderedPageBreak/>
        <w:t>Nichols, D., &amp; Evans, S. (20</w:t>
      </w:r>
      <w:r w:rsidR="00C37D6F">
        <w:rPr>
          <w:shd w:val="clear" w:color="auto" w:fill="FFFFFF"/>
        </w:rPr>
        <w:t>17</w:t>
      </w:r>
      <w:r>
        <w:rPr>
          <w:shd w:val="clear" w:color="auto" w:fill="FFFFFF"/>
        </w:rPr>
        <w:t>). AZTEC STUDIES. </w:t>
      </w:r>
      <w:r>
        <w:rPr>
          <w:i/>
          <w:iCs/>
          <w:shd w:val="clear" w:color="auto" w:fill="FFFFFF"/>
        </w:rPr>
        <w:t>Ancient Mesoamerica</w:t>
      </w:r>
      <w:r>
        <w:rPr>
          <w:shd w:val="clear" w:color="auto" w:fill="FFFFFF"/>
        </w:rPr>
        <w:t>, </w:t>
      </w:r>
      <w:r>
        <w:rPr>
          <w:i/>
          <w:iCs/>
          <w:shd w:val="clear" w:color="auto" w:fill="FFFFFF"/>
        </w:rPr>
        <w:t>20</w:t>
      </w:r>
      <w:r>
        <w:rPr>
          <w:shd w:val="clear" w:color="auto" w:fill="FFFFFF"/>
        </w:rPr>
        <w:t xml:space="preserve">(2), 265–270. </w:t>
      </w:r>
      <w:hyperlink r:id="rId11" w:history="1">
        <w:r w:rsidRPr="009F53E8">
          <w:rPr>
            <w:rStyle w:val="Hyperlink"/>
            <w:rFonts w:ascii="Source Sans Pro" w:hAnsi="Source Sans Pro"/>
            <w:sz w:val="23"/>
            <w:szCs w:val="23"/>
            <w:shd w:val="clear" w:color="auto" w:fill="FFFFFF"/>
          </w:rPr>
          <w:t>https://doi.org/10.1017/S0956536109990101</w:t>
        </w:r>
      </w:hyperlink>
    </w:p>
    <w:p w14:paraId="17C5CA79" w14:textId="62E6DEE2" w:rsidR="00FC6D2D" w:rsidRDefault="009576B8" w:rsidP="00FC6D2D">
      <w:pPr>
        <w:rPr>
          <w:shd w:val="clear" w:color="auto" w:fill="FFFFFF"/>
        </w:rPr>
      </w:pPr>
      <w:r>
        <w:rPr>
          <w:shd w:val="clear" w:color="auto" w:fill="FFFFFF"/>
        </w:rPr>
        <w:tab/>
        <w:t>According to the Aztec studies article by Nichols and Evans, the culture of the Aztecs links between the prehispanic period and the globalized present. The period before the 16</w:t>
      </w:r>
      <w:r w:rsidRPr="00FC6D2D">
        <w:rPr>
          <w:shd w:val="clear" w:color="auto" w:fill="FFFFFF"/>
          <w:vertAlign w:val="superscript"/>
        </w:rPr>
        <w:t>th</w:t>
      </w:r>
      <w:r>
        <w:rPr>
          <w:shd w:val="clear" w:color="auto" w:fill="FFFFFF"/>
        </w:rPr>
        <w:t xml:space="preserve"> century is considered the prehispanic period that provides a significant gateway to various Mesoamerican studies. The articles focus on various disciplines that are closely linked and play a critical role to fully understand the Aztec culture. Nichole and Evans focused on anthropology, religion, literature as well as historical disciplines to fully comprehend the specific cultural practice of the Aztecs between the 14</w:t>
      </w:r>
      <w:r w:rsidRPr="00FC6D2D">
        <w:rPr>
          <w:shd w:val="clear" w:color="auto" w:fill="FFFFFF"/>
          <w:vertAlign w:val="superscript"/>
        </w:rPr>
        <w:t>th</w:t>
      </w:r>
      <w:r>
        <w:rPr>
          <w:shd w:val="clear" w:color="auto" w:fill="FFFFFF"/>
        </w:rPr>
        <w:t xml:space="preserve"> and 16</w:t>
      </w:r>
      <w:r w:rsidRPr="00FC6D2D">
        <w:rPr>
          <w:shd w:val="clear" w:color="auto" w:fill="FFFFFF"/>
          <w:vertAlign w:val="superscript"/>
        </w:rPr>
        <w:t>th</w:t>
      </w:r>
      <w:r>
        <w:rPr>
          <w:shd w:val="clear" w:color="auto" w:fill="FFFFFF"/>
        </w:rPr>
        <w:t xml:space="preserve"> centuries. Moreover, the study focuses on the contemporary fields that outline the culture and beliefs of Aztec, and they include subsistence and environment, demographic features as well as the settlement of the Aztecs. The study is pertinent in the study of the culture and beliefs of Aztecs since it connects various disciplines that represent both the prehispanic era and the present global concept of the Aztecs. Aztec study article is also crucial since it not only focuses on the cultural ideas of the Aztecs but also the political and economic perspectives of the community.  To understand the culture and beliefs of the Aztecs, an individual needs some basic</w:t>
      </w:r>
      <w:r w:rsidR="005A6FEE">
        <w:rPr>
          <w:shd w:val="clear" w:color="auto" w:fill="FFFFFF"/>
        </w:rPr>
        <w:t xml:space="preserve"> knowledge regarding their</w:t>
      </w:r>
      <w:r>
        <w:rPr>
          <w:shd w:val="clear" w:color="auto" w:fill="FFFFFF"/>
        </w:rPr>
        <w:t xml:space="preserve"> socio-economic and political organization.</w:t>
      </w:r>
    </w:p>
    <w:p w14:paraId="53004FD6" w14:textId="42517163" w:rsidR="005A6FEE" w:rsidRDefault="009576B8" w:rsidP="005A6FEE">
      <w:pPr>
        <w:rPr>
          <w:shd w:val="clear" w:color="auto" w:fill="FFFFFF"/>
        </w:rPr>
      </w:pPr>
      <w:r>
        <w:rPr>
          <w:shd w:val="clear" w:color="auto" w:fill="FFFFFF"/>
        </w:rPr>
        <w:t>Feinman, G. (2017). Aztec political economy: a new conceptual frame. </w:t>
      </w:r>
      <w:r>
        <w:rPr>
          <w:i/>
          <w:iCs/>
          <w:shd w:val="clear" w:color="auto" w:fill="FFFFFF"/>
        </w:rPr>
        <w:t>Antiquity</w:t>
      </w:r>
      <w:r>
        <w:rPr>
          <w:shd w:val="clear" w:color="auto" w:fill="FFFFFF"/>
        </w:rPr>
        <w:t>, </w:t>
      </w:r>
      <w:r>
        <w:rPr>
          <w:i/>
          <w:iCs/>
          <w:shd w:val="clear" w:color="auto" w:fill="FFFFFF"/>
        </w:rPr>
        <w:t>91</w:t>
      </w:r>
      <w:r>
        <w:rPr>
          <w:shd w:val="clear" w:color="auto" w:fill="FFFFFF"/>
        </w:rPr>
        <w:t xml:space="preserve">(360), 1663–1666. </w:t>
      </w:r>
      <w:hyperlink r:id="rId12" w:history="1">
        <w:r w:rsidRPr="009F53E8">
          <w:rPr>
            <w:rStyle w:val="Hyperlink"/>
            <w:rFonts w:ascii="Source Sans Pro" w:hAnsi="Source Sans Pro"/>
            <w:sz w:val="23"/>
            <w:szCs w:val="23"/>
            <w:shd w:val="clear" w:color="auto" w:fill="FFFFFF"/>
          </w:rPr>
          <w:t>https://doi.org/10.15184/aqy.2017.191</w:t>
        </w:r>
      </w:hyperlink>
    </w:p>
    <w:p w14:paraId="4977B370" w14:textId="18182179" w:rsidR="005A6FEE" w:rsidRDefault="009576B8" w:rsidP="005A6FEE">
      <w:pPr>
        <w:rPr>
          <w:shd w:val="clear" w:color="auto" w:fill="FFFFFF"/>
        </w:rPr>
      </w:pPr>
      <w:r>
        <w:rPr>
          <w:shd w:val="clear" w:color="auto" w:fill="FFFFFF"/>
        </w:rPr>
        <w:tab/>
        <w:t>Feinman considered the Aztec empire that was successful economically between the 14</w:t>
      </w:r>
      <w:r w:rsidRPr="005A6FEE">
        <w:rPr>
          <w:shd w:val="clear" w:color="auto" w:fill="FFFFFF"/>
          <w:vertAlign w:val="superscript"/>
        </w:rPr>
        <w:t>th</w:t>
      </w:r>
      <w:r>
        <w:rPr>
          <w:shd w:val="clear" w:color="auto" w:fill="FFFFFF"/>
        </w:rPr>
        <w:t xml:space="preserve"> and 16</w:t>
      </w:r>
      <w:r w:rsidRPr="005A6FEE">
        <w:rPr>
          <w:shd w:val="clear" w:color="auto" w:fill="FFFFFF"/>
          <w:vertAlign w:val="superscript"/>
        </w:rPr>
        <w:t>th</w:t>
      </w:r>
      <w:r>
        <w:rPr>
          <w:shd w:val="clear" w:color="auto" w:fill="FFFFFF"/>
        </w:rPr>
        <w:t xml:space="preserve"> century as a Mesoamerica region. According to the author of the article, the culture and beliefs of the Aztecs were linked to the economic prosperity of the area. The empire was known for trading activities. The primary commodities of trade included beads, shells, animal skin, as </w:t>
      </w:r>
      <w:r>
        <w:rPr>
          <w:shd w:val="clear" w:color="auto" w:fill="FFFFFF"/>
        </w:rPr>
        <w:lastRenderedPageBreak/>
        <w:t>well as farm produces. Some of the commodities of trade, for example, animal skin, had a cultural impact, and they believed trading using such products brought them good luck. Feinman also discussed how trading activities was predetermined by first offering sacrifices to the gods. Before participating in a significant trade activity that involved the whole empire, the emperor leads the people to offer sacrifices and seek good omen and success in their trading activities. In case of a drought or a famine, the Aztec community had respected religious leaders whose role was to warn and advice the community on what they were required to do to</w:t>
      </w:r>
      <w:r w:rsidR="00C37D6F">
        <w:rPr>
          <w:shd w:val="clear" w:color="auto" w:fill="FFFFFF"/>
        </w:rPr>
        <w:t xml:space="preserve"> overcome difficult moments. The study by Feinman is crucial in the research about the culture and beliefs of the Aztec since it discusses the link between political economy and cultural practices. Despite the emperor being the Aztecs' political leaders, they also led the community in offering sacrifices and prayers to their gods.</w:t>
      </w:r>
    </w:p>
    <w:p w14:paraId="70C8DC3F" w14:textId="64B64D0D" w:rsidR="006A0774" w:rsidRDefault="006A0774" w:rsidP="005A6FEE">
      <w:pPr>
        <w:rPr>
          <w:shd w:val="clear" w:color="auto" w:fill="FFFFFF"/>
        </w:rPr>
      </w:pPr>
    </w:p>
    <w:p w14:paraId="40B6E8C7" w14:textId="440CFA34" w:rsidR="006A0774" w:rsidRDefault="006A0774" w:rsidP="005A6FEE">
      <w:pPr>
        <w:rPr>
          <w:shd w:val="clear" w:color="auto" w:fill="FFFFFF"/>
        </w:rPr>
      </w:pPr>
    </w:p>
    <w:p w14:paraId="40E7638C" w14:textId="07E2D6B7" w:rsidR="006A0774" w:rsidRDefault="006A0774" w:rsidP="005A6FEE">
      <w:pPr>
        <w:rPr>
          <w:shd w:val="clear" w:color="auto" w:fill="FFFFFF"/>
        </w:rPr>
      </w:pPr>
    </w:p>
    <w:p w14:paraId="2453F0B1" w14:textId="43457158" w:rsidR="006A0774" w:rsidRDefault="006A0774" w:rsidP="005A6FEE">
      <w:pPr>
        <w:rPr>
          <w:shd w:val="clear" w:color="auto" w:fill="FFFFFF"/>
        </w:rPr>
      </w:pPr>
    </w:p>
    <w:p w14:paraId="5A1A1BE7" w14:textId="36AD4C14" w:rsidR="006A0774" w:rsidRDefault="006A0774" w:rsidP="005A6FEE">
      <w:pPr>
        <w:rPr>
          <w:shd w:val="clear" w:color="auto" w:fill="FFFFFF"/>
        </w:rPr>
      </w:pPr>
    </w:p>
    <w:p w14:paraId="314C68F8" w14:textId="5B63B36E" w:rsidR="006A0774" w:rsidRDefault="006A0774" w:rsidP="005A6FEE">
      <w:pPr>
        <w:rPr>
          <w:shd w:val="clear" w:color="auto" w:fill="FFFFFF"/>
        </w:rPr>
      </w:pPr>
    </w:p>
    <w:p w14:paraId="1AE76BCA" w14:textId="3B1EDC48" w:rsidR="006A0774" w:rsidRDefault="006A0774" w:rsidP="005A6FEE">
      <w:pPr>
        <w:rPr>
          <w:shd w:val="clear" w:color="auto" w:fill="FFFFFF"/>
        </w:rPr>
      </w:pPr>
    </w:p>
    <w:p w14:paraId="29F57CF7" w14:textId="49C7DC28" w:rsidR="006A0774" w:rsidRDefault="006A0774" w:rsidP="005A6FEE">
      <w:pPr>
        <w:rPr>
          <w:shd w:val="clear" w:color="auto" w:fill="FFFFFF"/>
        </w:rPr>
      </w:pPr>
    </w:p>
    <w:p w14:paraId="1355CEDD" w14:textId="5DEDB014" w:rsidR="006A0774" w:rsidRDefault="006A0774" w:rsidP="005A6FEE">
      <w:pPr>
        <w:rPr>
          <w:shd w:val="clear" w:color="auto" w:fill="FFFFFF"/>
        </w:rPr>
      </w:pPr>
    </w:p>
    <w:p w14:paraId="4AE6F372" w14:textId="191627DF" w:rsidR="006A0774" w:rsidRDefault="006A0774" w:rsidP="005A6FEE">
      <w:pPr>
        <w:rPr>
          <w:shd w:val="clear" w:color="auto" w:fill="FFFFFF"/>
        </w:rPr>
      </w:pPr>
    </w:p>
    <w:p w14:paraId="0204461F" w14:textId="483BC190" w:rsidR="006A0774" w:rsidRDefault="009576B8" w:rsidP="006A0774">
      <w:pPr>
        <w:jc w:val="center"/>
        <w:rPr>
          <w:shd w:val="clear" w:color="auto" w:fill="FFFFFF"/>
        </w:rPr>
      </w:pPr>
      <w:r>
        <w:rPr>
          <w:shd w:val="clear" w:color="auto" w:fill="FFFFFF"/>
        </w:rPr>
        <w:lastRenderedPageBreak/>
        <w:t>References</w:t>
      </w:r>
    </w:p>
    <w:p w14:paraId="02CC8FC1" w14:textId="77777777" w:rsidR="006A0774" w:rsidRDefault="009576B8" w:rsidP="006A0774">
      <w:pPr>
        <w:ind w:left="720" w:hanging="720"/>
        <w:rPr>
          <w:shd w:val="clear" w:color="auto" w:fill="FFFFFF"/>
        </w:rPr>
      </w:pPr>
      <w:r>
        <w:rPr>
          <w:shd w:val="clear" w:color="auto" w:fill="FFFFFF"/>
        </w:rPr>
        <w:t>Christopher Fulton. (2017). Siqueiros against the Myth: Paeans to Cuauhtémoc, Last of the Aztec Emperors. </w:t>
      </w:r>
      <w:r>
        <w:rPr>
          <w:i/>
          <w:iCs/>
          <w:shd w:val="clear" w:color="auto" w:fill="FFFFFF"/>
        </w:rPr>
        <w:t>Oxford Art Journal</w:t>
      </w:r>
      <w:r>
        <w:rPr>
          <w:shd w:val="clear" w:color="auto" w:fill="FFFFFF"/>
        </w:rPr>
        <w:t>, </w:t>
      </w:r>
      <w:r>
        <w:rPr>
          <w:i/>
          <w:iCs/>
          <w:shd w:val="clear" w:color="auto" w:fill="FFFFFF"/>
        </w:rPr>
        <w:t>32</w:t>
      </w:r>
      <w:r>
        <w:rPr>
          <w:shd w:val="clear" w:color="auto" w:fill="FFFFFF"/>
        </w:rPr>
        <w:t xml:space="preserve">(1), 67–93. </w:t>
      </w:r>
      <w:hyperlink r:id="rId13" w:history="1">
        <w:r w:rsidRPr="009F53E8">
          <w:rPr>
            <w:rStyle w:val="Hyperlink"/>
            <w:rFonts w:ascii="Source Sans Pro" w:hAnsi="Source Sans Pro"/>
            <w:sz w:val="23"/>
            <w:szCs w:val="23"/>
            <w:shd w:val="clear" w:color="auto" w:fill="FFFFFF"/>
          </w:rPr>
          <w:t>https://doi.org/10.1093/oxartj/kcp003</w:t>
        </w:r>
      </w:hyperlink>
    </w:p>
    <w:p w14:paraId="7CB39762" w14:textId="77777777" w:rsidR="006A0774" w:rsidRDefault="009576B8" w:rsidP="006A0774">
      <w:pPr>
        <w:ind w:left="720" w:hanging="720"/>
        <w:rPr>
          <w:shd w:val="clear" w:color="auto" w:fill="FFFFFF"/>
        </w:rPr>
      </w:pPr>
      <w:r>
        <w:rPr>
          <w:shd w:val="clear" w:color="auto" w:fill="FFFFFF"/>
        </w:rPr>
        <w:t>Feinman, G. (2017). Aztec political economy: a new conceptual frame. </w:t>
      </w:r>
      <w:r>
        <w:rPr>
          <w:i/>
          <w:iCs/>
          <w:shd w:val="clear" w:color="auto" w:fill="FFFFFF"/>
        </w:rPr>
        <w:t>Antiquity</w:t>
      </w:r>
      <w:r>
        <w:rPr>
          <w:shd w:val="clear" w:color="auto" w:fill="FFFFFF"/>
        </w:rPr>
        <w:t>, </w:t>
      </w:r>
      <w:r>
        <w:rPr>
          <w:i/>
          <w:iCs/>
          <w:shd w:val="clear" w:color="auto" w:fill="FFFFFF"/>
        </w:rPr>
        <w:t>91</w:t>
      </w:r>
      <w:r>
        <w:rPr>
          <w:shd w:val="clear" w:color="auto" w:fill="FFFFFF"/>
        </w:rPr>
        <w:t xml:space="preserve">(360), 1663–1666. </w:t>
      </w:r>
      <w:hyperlink r:id="rId14" w:history="1">
        <w:r w:rsidRPr="009F53E8">
          <w:rPr>
            <w:rStyle w:val="Hyperlink"/>
            <w:rFonts w:ascii="Source Sans Pro" w:hAnsi="Source Sans Pro"/>
            <w:sz w:val="23"/>
            <w:szCs w:val="23"/>
            <w:shd w:val="clear" w:color="auto" w:fill="FFFFFF"/>
          </w:rPr>
          <w:t>https://doi.org/10.15184/aqy.2017.191</w:t>
        </w:r>
      </w:hyperlink>
    </w:p>
    <w:p w14:paraId="10C37442" w14:textId="77777777" w:rsidR="006A0774" w:rsidRDefault="009576B8" w:rsidP="006A0774">
      <w:pPr>
        <w:ind w:left="720" w:hanging="720"/>
        <w:rPr>
          <w:shd w:val="clear" w:color="auto" w:fill="FFFFFF"/>
        </w:rPr>
      </w:pPr>
      <w:r>
        <w:rPr>
          <w:shd w:val="clear" w:color="auto" w:fill="FFFFFF"/>
        </w:rPr>
        <w:t>Garagarza, L. (2020). The Tecolote and the Chiquatli: Omens of Death and Transspecies Dialogues in the Aztec World. </w:t>
      </w:r>
      <w:r>
        <w:rPr>
          <w:i/>
          <w:iCs/>
          <w:shd w:val="clear" w:color="auto" w:fill="FFFFFF"/>
        </w:rPr>
        <w:t>Ethnohistory</w:t>
      </w:r>
      <w:r>
        <w:rPr>
          <w:shd w:val="clear" w:color="auto" w:fill="FFFFFF"/>
        </w:rPr>
        <w:t>, </w:t>
      </w:r>
      <w:r>
        <w:rPr>
          <w:i/>
          <w:iCs/>
          <w:shd w:val="clear" w:color="auto" w:fill="FFFFFF"/>
        </w:rPr>
        <w:t>67</w:t>
      </w:r>
      <w:r>
        <w:rPr>
          <w:shd w:val="clear" w:color="auto" w:fill="FFFFFF"/>
        </w:rPr>
        <w:t xml:space="preserve">(3), 455–479. </w:t>
      </w:r>
      <w:hyperlink r:id="rId15" w:history="1">
        <w:r w:rsidRPr="009F53E8">
          <w:rPr>
            <w:rStyle w:val="Hyperlink"/>
            <w:rFonts w:ascii="Source Sans Pro" w:hAnsi="Source Sans Pro"/>
            <w:sz w:val="23"/>
            <w:szCs w:val="23"/>
            <w:shd w:val="clear" w:color="auto" w:fill="FFFFFF"/>
          </w:rPr>
          <w:t>https://doi.org/10.1215/00141801-8266452</w:t>
        </w:r>
      </w:hyperlink>
    </w:p>
    <w:p w14:paraId="354FB084" w14:textId="77777777" w:rsidR="006A0774" w:rsidRDefault="009576B8" w:rsidP="006A0774">
      <w:pPr>
        <w:ind w:left="720" w:hanging="720"/>
        <w:rPr>
          <w:shd w:val="clear" w:color="auto" w:fill="FFFFFF"/>
        </w:rPr>
      </w:pPr>
      <w:r>
        <w:rPr>
          <w:shd w:val="clear" w:color="auto" w:fill="FFFFFF"/>
        </w:rPr>
        <w:t xml:space="preserve">Kathleen Ann Myers. (, 2014). AZTEC DANCE ALONG THE RUTA DE CORTÉS: A SEARCH FOR NEW ETHNIC IDENTITIES. </w:t>
      </w:r>
      <w:r>
        <w:rPr>
          <w:i/>
          <w:iCs/>
          <w:shd w:val="clear" w:color="auto" w:fill="FFFFFF"/>
        </w:rPr>
        <w:t>Hispanófila</w:t>
      </w:r>
      <w:r>
        <w:rPr>
          <w:shd w:val="clear" w:color="auto" w:fill="FFFFFF"/>
        </w:rPr>
        <w:t>, </w:t>
      </w:r>
      <w:r>
        <w:rPr>
          <w:i/>
          <w:iCs/>
          <w:shd w:val="clear" w:color="auto" w:fill="FFFFFF"/>
        </w:rPr>
        <w:t>171</w:t>
      </w:r>
      <w:r>
        <w:rPr>
          <w:shd w:val="clear" w:color="auto" w:fill="FFFFFF"/>
        </w:rPr>
        <w:t>, 157–180.</w:t>
      </w:r>
    </w:p>
    <w:p w14:paraId="4D3375B2" w14:textId="77777777" w:rsidR="006A0774" w:rsidRDefault="009576B8" w:rsidP="006A0774">
      <w:pPr>
        <w:ind w:left="720" w:hanging="720"/>
        <w:rPr>
          <w:shd w:val="clear" w:color="auto" w:fill="FFFFFF"/>
        </w:rPr>
      </w:pPr>
      <w:r>
        <w:rPr>
          <w:shd w:val="clear" w:color="auto" w:fill="FFFFFF"/>
        </w:rPr>
        <w:t>Leeming, B. (2017). </w:t>
      </w:r>
      <w:r>
        <w:rPr>
          <w:i/>
          <w:iCs/>
          <w:shd w:val="clear" w:color="auto" w:fill="FFFFFF"/>
        </w:rPr>
        <w:t>Aztec Antichrist: Christianity, Transculturation, and Apocalypse on Stage in Two Sixteenth-Century Nahuatl Dramas</w:t>
      </w:r>
      <w:r>
        <w:rPr>
          <w:shd w:val="clear" w:color="auto" w:fill="FFFFFF"/>
        </w:rPr>
        <w:t>. ProQuest Dissertations Publishing.</w:t>
      </w:r>
    </w:p>
    <w:p w14:paraId="4A36FAEA" w14:textId="77777777" w:rsidR="006A0774" w:rsidRDefault="009576B8" w:rsidP="006A0774">
      <w:pPr>
        <w:ind w:left="720" w:hanging="720"/>
        <w:rPr>
          <w:shd w:val="clear" w:color="auto" w:fill="FFFFFF"/>
        </w:rPr>
      </w:pPr>
      <w:r>
        <w:rPr>
          <w:shd w:val="clear" w:color="auto" w:fill="FFFFFF"/>
        </w:rPr>
        <w:t>Lucia, K. (2018). Style, Memory, and the Production of History: Aztec Pottery and the Materialization of a Toltec Legacy. </w:t>
      </w:r>
      <w:r>
        <w:rPr>
          <w:i/>
          <w:iCs/>
          <w:shd w:val="clear" w:color="auto" w:fill="FFFFFF"/>
        </w:rPr>
        <w:t>Current Anthropology</w:t>
      </w:r>
      <w:r>
        <w:rPr>
          <w:shd w:val="clear" w:color="auto" w:fill="FFFFFF"/>
        </w:rPr>
        <w:t>, </w:t>
      </w:r>
      <w:r>
        <w:rPr>
          <w:i/>
          <w:iCs/>
          <w:shd w:val="clear" w:color="auto" w:fill="FFFFFF"/>
        </w:rPr>
        <w:t>59</w:t>
      </w:r>
      <w:r>
        <w:rPr>
          <w:shd w:val="clear" w:color="auto" w:fill="FFFFFF"/>
        </w:rPr>
        <w:t xml:space="preserve">(6), 741–764. </w:t>
      </w:r>
      <w:hyperlink r:id="rId16" w:history="1">
        <w:r w:rsidRPr="009F53E8">
          <w:rPr>
            <w:rStyle w:val="Hyperlink"/>
            <w:rFonts w:ascii="Source Sans Pro" w:hAnsi="Source Sans Pro"/>
            <w:sz w:val="23"/>
            <w:szCs w:val="23"/>
            <w:shd w:val="clear" w:color="auto" w:fill="FFFFFF"/>
          </w:rPr>
          <w:t>https://doi.org/10.1086/700916</w:t>
        </w:r>
      </w:hyperlink>
    </w:p>
    <w:p w14:paraId="3A44C743" w14:textId="77777777" w:rsidR="006A0774" w:rsidRDefault="009576B8" w:rsidP="006A0774">
      <w:pPr>
        <w:ind w:left="720" w:hanging="720"/>
        <w:rPr>
          <w:shd w:val="clear" w:color="auto" w:fill="FFFFFF"/>
        </w:rPr>
      </w:pPr>
      <w:r>
        <w:rPr>
          <w:shd w:val="clear" w:color="auto" w:fill="FFFFFF"/>
        </w:rPr>
        <w:t>Nichols, D., &amp; Evans, S. (2017). AZTEC STUDIES. </w:t>
      </w:r>
      <w:r>
        <w:rPr>
          <w:i/>
          <w:iCs/>
          <w:shd w:val="clear" w:color="auto" w:fill="FFFFFF"/>
        </w:rPr>
        <w:t>Ancient Mesoamerica</w:t>
      </w:r>
      <w:r>
        <w:rPr>
          <w:shd w:val="clear" w:color="auto" w:fill="FFFFFF"/>
        </w:rPr>
        <w:t>, </w:t>
      </w:r>
      <w:r>
        <w:rPr>
          <w:i/>
          <w:iCs/>
          <w:shd w:val="clear" w:color="auto" w:fill="FFFFFF"/>
        </w:rPr>
        <w:t>20</w:t>
      </w:r>
      <w:r>
        <w:rPr>
          <w:shd w:val="clear" w:color="auto" w:fill="FFFFFF"/>
        </w:rPr>
        <w:t xml:space="preserve">(2), 265–270. </w:t>
      </w:r>
      <w:hyperlink r:id="rId17" w:history="1">
        <w:r w:rsidRPr="009F53E8">
          <w:rPr>
            <w:rStyle w:val="Hyperlink"/>
            <w:rFonts w:ascii="Source Sans Pro" w:hAnsi="Source Sans Pro"/>
            <w:sz w:val="23"/>
            <w:szCs w:val="23"/>
            <w:shd w:val="clear" w:color="auto" w:fill="FFFFFF"/>
          </w:rPr>
          <w:t>https://doi.org/10.1017/S0956536109990101</w:t>
        </w:r>
      </w:hyperlink>
    </w:p>
    <w:p w14:paraId="7B9D3086" w14:textId="77777777" w:rsidR="006A0774" w:rsidRDefault="009576B8" w:rsidP="006A0774">
      <w:pPr>
        <w:ind w:left="720" w:hanging="720"/>
        <w:rPr>
          <w:shd w:val="clear" w:color="auto" w:fill="FFFFFF"/>
        </w:rPr>
      </w:pPr>
      <w:r>
        <w:rPr>
          <w:shd w:val="clear" w:color="auto" w:fill="FFFFFF"/>
        </w:rPr>
        <w:t>PENNOCK, C. (2018). WOMEN OF DISCORD: FEMALE POWER IN AZTEC THOUGHT. </w:t>
      </w:r>
      <w:r>
        <w:rPr>
          <w:i/>
          <w:iCs/>
          <w:shd w:val="clear" w:color="auto" w:fill="FFFFFF"/>
        </w:rPr>
        <w:t>The Historical Journal</w:t>
      </w:r>
      <w:r>
        <w:rPr>
          <w:shd w:val="clear" w:color="auto" w:fill="FFFFFF"/>
        </w:rPr>
        <w:t>, </w:t>
      </w:r>
      <w:r>
        <w:rPr>
          <w:i/>
          <w:iCs/>
          <w:shd w:val="clear" w:color="auto" w:fill="FFFFFF"/>
        </w:rPr>
        <w:t>61</w:t>
      </w:r>
      <w:r>
        <w:rPr>
          <w:shd w:val="clear" w:color="auto" w:fill="FFFFFF"/>
        </w:rPr>
        <w:t xml:space="preserve">(2), 275–299. </w:t>
      </w:r>
      <w:hyperlink r:id="rId18" w:history="1">
        <w:r w:rsidRPr="009F53E8">
          <w:rPr>
            <w:rStyle w:val="Hyperlink"/>
            <w:rFonts w:ascii="Source Sans Pro" w:hAnsi="Source Sans Pro"/>
            <w:sz w:val="23"/>
            <w:szCs w:val="23"/>
            <w:shd w:val="clear" w:color="auto" w:fill="FFFFFF"/>
          </w:rPr>
          <w:t>https://doi.org/10.1017/S0018246X17000474</w:t>
        </w:r>
      </w:hyperlink>
    </w:p>
    <w:p w14:paraId="585B870E" w14:textId="77777777" w:rsidR="006A0774" w:rsidRDefault="009576B8" w:rsidP="006A0774">
      <w:pPr>
        <w:ind w:left="720" w:hanging="720"/>
        <w:rPr>
          <w:shd w:val="clear" w:color="auto" w:fill="FFFFFF"/>
        </w:rPr>
      </w:pPr>
      <w:r>
        <w:rPr>
          <w:shd w:val="clear" w:color="auto" w:fill="FFFFFF"/>
        </w:rPr>
        <w:lastRenderedPageBreak/>
        <w:t>Szoblik, K. (2020). CHALCHIUHNENETZIN-BETWEEN MYTH AND HISTORY: SYMBOLIC ASPECTS OF THE AZTEC NOBLEWOMEN OF THIS NAME. </w:t>
      </w:r>
      <w:r>
        <w:rPr>
          <w:i/>
          <w:iCs/>
          <w:shd w:val="clear" w:color="auto" w:fill="FFFFFF"/>
        </w:rPr>
        <w:t>Ancient Mesoamerica</w:t>
      </w:r>
      <w:r>
        <w:rPr>
          <w:shd w:val="clear" w:color="auto" w:fill="FFFFFF"/>
        </w:rPr>
        <w:t>, </w:t>
      </w:r>
      <w:r>
        <w:rPr>
          <w:i/>
          <w:iCs/>
          <w:shd w:val="clear" w:color="auto" w:fill="FFFFFF"/>
        </w:rPr>
        <w:t>31</w:t>
      </w:r>
      <w:r>
        <w:rPr>
          <w:shd w:val="clear" w:color="auto" w:fill="FFFFFF"/>
        </w:rPr>
        <w:t xml:space="preserve">(2), 335–342. </w:t>
      </w:r>
      <w:hyperlink r:id="rId19" w:history="1">
        <w:r w:rsidRPr="009F53E8">
          <w:rPr>
            <w:rStyle w:val="Hyperlink"/>
            <w:rFonts w:ascii="Source Sans Pro" w:hAnsi="Source Sans Pro"/>
            <w:sz w:val="23"/>
            <w:szCs w:val="23"/>
            <w:shd w:val="clear" w:color="auto" w:fill="FFFFFF"/>
          </w:rPr>
          <w:t>https://doi.org/10.1017/S095653611800055X</w:t>
        </w:r>
      </w:hyperlink>
    </w:p>
    <w:p w14:paraId="4A590006" w14:textId="77777777" w:rsidR="006A0774" w:rsidRDefault="009576B8" w:rsidP="006A0774">
      <w:pPr>
        <w:ind w:left="720" w:hanging="720"/>
        <w:rPr>
          <w:shd w:val="clear" w:color="auto" w:fill="FFFFFF"/>
        </w:rPr>
      </w:pPr>
      <w:r>
        <w:rPr>
          <w:shd w:val="clear" w:color="auto" w:fill="FFFFFF"/>
        </w:rPr>
        <w:t>Szoblik, K. (2020). Traces of Aztec Cultural Memory in Sixteenth-Century Songs and Chronicles: The Case of Tlacahuepan. </w:t>
      </w:r>
      <w:r>
        <w:rPr>
          <w:i/>
          <w:iCs/>
          <w:shd w:val="clear" w:color="auto" w:fill="FFFFFF"/>
        </w:rPr>
        <w:t>The Americas (Washington. 1944)</w:t>
      </w:r>
      <w:r>
        <w:rPr>
          <w:shd w:val="clear" w:color="auto" w:fill="FFFFFF"/>
        </w:rPr>
        <w:t>, </w:t>
      </w:r>
      <w:r>
        <w:rPr>
          <w:i/>
          <w:iCs/>
          <w:shd w:val="clear" w:color="auto" w:fill="FFFFFF"/>
        </w:rPr>
        <w:t>77</w:t>
      </w:r>
      <w:r>
        <w:rPr>
          <w:shd w:val="clear" w:color="auto" w:fill="FFFFFF"/>
        </w:rPr>
        <w:t xml:space="preserve">(4), 513–537. </w:t>
      </w:r>
      <w:hyperlink r:id="rId20" w:history="1">
        <w:r w:rsidRPr="009F53E8">
          <w:rPr>
            <w:rStyle w:val="Hyperlink"/>
            <w:rFonts w:ascii="Source Sans Pro" w:hAnsi="Source Sans Pro"/>
            <w:sz w:val="23"/>
            <w:szCs w:val="23"/>
            <w:shd w:val="clear" w:color="auto" w:fill="FFFFFF"/>
          </w:rPr>
          <w:t>https://doi.org/10.1017/tam.2020.35</w:t>
        </w:r>
      </w:hyperlink>
    </w:p>
    <w:p w14:paraId="6239C761" w14:textId="77777777" w:rsidR="006A0774" w:rsidRDefault="006A0774" w:rsidP="005A6FEE">
      <w:pPr>
        <w:rPr>
          <w:shd w:val="clear" w:color="auto" w:fill="FFFFFF"/>
        </w:rPr>
      </w:pPr>
    </w:p>
    <w:p w14:paraId="33D00DAC" w14:textId="4FA959C6" w:rsidR="005A6FEE" w:rsidRDefault="009576B8" w:rsidP="005A6FEE">
      <w:pPr>
        <w:rPr>
          <w:shd w:val="clear" w:color="auto" w:fill="FFFFFF"/>
        </w:rPr>
      </w:pPr>
      <w:r>
        <w:rPr>
          <w:shd w:val="clear" w:color="auto" w:fill="FFFFFF"/>
        </w:rPr>
        <w:tab/>
      </w:r>
    </w:p>
    <w:p w14:paraId="4E016A74" w14:textId="77777777" w:rsidR="005A6FEE" w:rsidRDefault="005A6FEE" w:rsidP="00FC6D2D">
      <w:pPr>
        <w:rPr>
          <w:shd w:val="clear" w:color="auto" w:fill="FFFFFF"/>
        </w:rPr>
      </w:pPr>
    </w:p>
    <w:p w14:paraId="50435B75" w14:textId="77777777" w:rsidR="00E71015" w:rsidRDefault="00E71015" w:rsidP="004438B2">
      <w:pPr>
        <w:rPr>
          <w:shd w:val="clear" w:color="auto" w:fill="FFFFFF"/>
        </w:rPr>
      </w:pPr>
    </w:p>
    <w:p w14:paraId="761240B3" w14:textId="77777777" w:rsidR="004438B2" w:rsidRDefault="004438B2" w:rsidP="009352D2">
      <w:pPr>
        <w:rPr>
          <w:shd w:val="clear" w:color="auto" w:fill="FFFFFF"/>
        </w:rPr>
      </w:pPr>
    </w:p>
    <w:p w14:paraId="6CB59B36" w14:textId="0E10487A" w:rsidR="009352D2" w:rsidRDefault="009576B8" w:rsidP="009352D2">
      <w:pPr>
        <w:rPr>
          <w:shd w:val="clear" w:color="auto" w:fill="FFFFFF"/>
        </w:rPr>
      </w:pPr>
      <w:r>
        <w:rPr>
          <w:shd w:val="clear" w:color="auto" w:fill="FFFFFF"/>
        </w:rPr>
        <w:tab/>
      </w:r>
    </w:p>
    <w:p w14:paraId="444081A7" w14:textId="77777777" w:rsidR="00831565" w:rsidRDefault="00831565" w:rsidP="007545BA">
      <w:pPr>
        <w:rPr>
          <w:shd w:val="clear" w:color="auto" w:fill="FFFFFF"/>
        </w:rPr>
      </w:pPr>
    </w:p>
    <w:p w14:paraId="603E7886" w14:textId="77777777" w:rsidR="00C3258B" w:rsidRDefault="00C3258B" w:rsidP="00DF7BE2">
      <w:pPr>
        <w:rPr>
          <w:shd w:val="clear" w:color="auto" w:fill="FFFFFF"/>
        </w:rPr>
      </w:pPr>
    </w:p>
    <w:p w14:paraId="2DF8DE1D" w14:textId="3F6DD53A" w:rsidR="00DF7BE2" w:rsidRDefault="009576B8" w:rsidP="00DF7BE2">
      <w:pPr>
        <w:rPr>
          <w:shd w:val="clear" w:color="auto" w:fill="FFFFFF"/>
        </w:rPr>
      </w:pPr>
      <w:r>
        <w:rPr>
          <w:shd w:val="clear" w:color="auto" w:fill="FFFFFF"/>
        </w:rPr>
        <w:tab/>
      </w:r>
    </w:p>
    <w:p w14:paraId="48432AF1" w14:textId="77777777" w:rsidR="00DF7BE2" w:rsidRDefault="00DF7BE2" w:rsidP="00B43520">
      <w:pPr>
        <w:rPr>
          <w:shd w:val="clear" w:color="auto" w:fill="FFFFFF"/>
        </w:rPr>
      </w:pPr>
    </w:p>
    <w:p w14:paraId="0E15C421" w14:textId="77777777" w:rsidR="00B43520" w:rsidRDefault="00B43520" w:rsidP="00C77999">
      <w:pPr>
        <w:rPr>
          <w:shd w:val="clear" w:color="auto" w:fill="FFFFFF"/>
        </w:rPr>
      </w:pPr>
    </w:p>
    <w:p w14:paraId="48419D44" w14:textId="77777777" w:rsidR="00C77999" w:rsidRDefault="00C77999" w:rsidP="00C77999"/>
    <w:sectPr w:rsidR="00C77999">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5FEE" w14:textId="77777777" w:rsidR="00B723DC" w:rsidRDefault="00B723DC">
      <w:pPr>
        <w:spacing w:after="0" w:line="240" w:lineRule="auto"/>
      </w:pPr>
      <w:r>
        <w:separator/>
      </w:r>
    </w:p>
  </w:endnote>
  <w:endnote w:type="continuationSeparator" w:id="0">
    <w:p w14:paraId="005F6F71" w14:textId="77777777" w:rsidR="00B723DC" w:rsidRDefault="00B7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BB7AF" w14:textId="77777777" w:rsidR="00B723DC" w:rsidRDefault="00B723DC">
      <w:pPr>
        <w:spacing w:after="0" w:line="240" w:lineRule="auto"/>
      </w:pPr>
      <w:r>
        <w:separator/>
      </w:r>
    </w:p>
  </w:footnote>
  <w:footnote w:type="continuationSeparator" w:id="0">
    <w:p w14:paraId="6A7A2F56" w14:textId="77777777" w:rsidR="00B723DC" w:rsidRDefault="00B72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350902"/>
      <w:docPartObj>
        <w:docPartGallery w:val="Page Numbers (Top of Page)"/>
        <w:docPartUnique/>
      </w:docPartObj>
    </w:sdtPr>
    <w:sdtEndPr>
      <w:rPr>
        <w:noProof/>
      </w:rPr>
    </w:sdtEndPr>
    <w:sdtContent>
      <w:p w14:paraId="4D70551D" w14:textId="22D45168" w:rsidR="004438B2" w:rsidRDefault="009576B8">
        <w:pPr>
          <w:pStyle w:val="Header"/>
          <w:jc w:val="right"/>
        </w:pPr>
        <w:r>
          <w:fldChar w:fldCharType="begin"/>
        </w:r>
        <w:r>
          <w:instrText xml:space="preserve"> PAGE   \* MERGEFORMAT </w:instrText>
        </w:r>
        <w:r>
          <w:fldChar w:fldCharType="separate"/>
        </w:r>
        <w:r w:rsidR="000C50DC">
          <w:rPr>
            <w:noProof/>
          </w:rPr>
          <w:t>1</w:t>
        </w:r>
        <w:r>
          <w:rPr>
            <w:noProof/>
          </w:rPr>
          <w:fldChar w:fldCharType="end"/>
        </w:r>
      </w:p>
    </w:sdtContent>
  </w:sdt>
  <w:p w14:paraId="1BAE9471" w14:textId="77777777" w:rsidR="004438B2" w:rsidRDefault="00443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10"/>
    <w:rsid w:val="00001610"/>
    <w:rsid w:val="000616B2"/>
    <w:rsid w:val="000C4717"/>
    <w:rsid w:val="000C50DC"/>
    <w:rsid w:val="001539EB"/>
    <w:rsid w:val="003D5ED9"/>
    <w:rsid w:val="004438B2"/>
    <w:rsid w:val="004F4D80"/>
    <w:rsid w:val="00521E13"/>
    <w:rsid w:val="005A6FEE"/>
    <w:rsid w:val="00681039"/>
    <w:rsid w:val="006A0774"/>
    <w:rsid w:val="007545BA"/>
    <w:rsid w:val="00831565"/>
    <w:rsid w:val="009352D2"/>
    <w:rsid w:val="009576B8"/>
    <w:rsid w:val="009F53E8"/>
    <w:rsid w:val="00B43520"/>
    <w:rsid w:val="00B723DC"/>
    <w:rsid w:val="00C3258B"/>
    <w:rsid w:val="00C37D6F"/>
    <w:rsid w:val="00C77999"/>
    <w:rsid w:val="00DD2304"/>
    <w:rsid w:val="00DF7BE2"/>
    <w:rsid w:val="00E33F7C"/>
    <w:rsid w:val="00E71015"/>
    <w:rsid w:val="00FC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EDFF"/>
  <w15:chartTrackingRefBased/>
  <w15:docId w15:val="{0302F8C4-1E75-46B7-8A72-A8D30239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10"/>
  </w:style>
  <w:style w:type="paragraph" w:styleId="Footer">
    <w:name w:val="footer"/>
    <w:basedOn w:val="Normal"/>
    <w:link w:val="FooterChar"/>
    <w:uiPriority w:val="99"/>
    <w:unhideWhenUsed/>
    <w:rsid w:val="00001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10"/>
  </w:style>
  <w:style w:type="character" w:styleId="Hyperlink">
    <w:name w:val="Hyperlink"/>
    <w:basedOn w:val="DefaultParagraphFont"/>
    <w:uiPriority w:val="99"/>
    <w:unhideWhenUsed/>
    <w:rsid w:val="00E33F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18246X17000474" TargetMode="External"/><Relationship Id="rId13" Type="http://schemas.openxmlformats.org/officeDocument/2006/relationships/hyperlink" Target="https://doi.org/10.1093/oxartj/kcp003" TargetMode="External"/><Relationship Id="rId18" Type="http://schemas.openxmlformats.org/officeDocument/2006/relationships/hyperlink" Target="https://doi.org/10.1017/S0018246X17000474"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oi.org/10.1017/tam.2020.35" TargetMode="External"/><Relationship Id="rId12" Type="http://schemas.openxmlformats.org/officeDocument/2006/relationships/hyperlink" Target="https://doi.org/10.15184/aqy.2017.191" TargetMode="External"/><Relationship Id="rId17" Type="http://schemas.openxmlformats.org/officeDocument/2006/relationships/hyperlink" Target="https://doi.org/10.1017/S0956536109990101" TargetMode="External"/><Relationship Id="rId2" Type="http://schemas.openxmlformats.org/officeDocument/2006/relationships/settings" Target="settings.xml"/><Relationship Id="rId16" Type="http://schemas.openxmlformats.org/officeDocument/2006/relationships/hyperlink" Target="https://doi.org/10.1086/700916" TargetMode="External"/><Relationship Id="rId20" Type="http://schemas.openxmlformats.org/officeDocument/2006/relationships/hyperlink" Target="https://doi.org/10.1017/tam.2020.35" TargetMode="External"/><Relationship Id="rId1" Type="http://schemas.openxmlformats.org/officeDocument/2006/relationships/styles" Target="styles.xml"/><Relationship Id="rId6" Type="http://schemas.openxmlformats.org/officeDocument/2006/relationships/hyperlink" Target="https://doi.org/10.1086/700916" TargetMode="External"/><Relationship Id="rId11" Type="http://schemas.openxmlformats.org/officeDocument/2006/relationships/hyperlink" Target="https://doi.org/10.1017/S0956536109990101" TargetMode="External"/><Relationship Id="rId5" Type="http://schemas.openxmlformats.org/officeDocument/2006/relationships/endnotes" Target="endnotes.xml"/><Relationship Id="rId15" Type="http://schemas.openxmlformats.org/officeDocument/2006/relationships/hyperlink" Target="https://doi.org/10.1215/00141801-8266452" TargetMode="External"/><Relationship Id="rId23" Type="http://schemas.openxmlformats.org/officeDocument/2006/relationships/theme" Target="theme/theme1.xml"/><Relationship Id="rId10" Type="http://schemas.openxmlformats.org/officeDocument/2006/relationships/hyperlink" Target="https://doi.org/10.1093/oxartj/kcp003" TargetMode="External"/><Relationship Id="rId19" Type="http://schemas.openxmlformats.org/officeDocument/2006/relationships/hyperlink" Target="https://doi.org/10.1017/S095653611800055X" TargetMode="External"/><Relationship Id="rId4" Type="http://schemas.openxmlformats.org/officeDocument/2006/relationships/footnotes" Target="footnotes.xml"/><Relationship Id="rId9" Type="http://schemas.openxmlformats.org/officeDocument/2006/relationships/hyperlink" Target="https://doi.org/10.1017/S095653611800055X" TargetMode="External"/><Relationship Id="rId14" Type="http://schemas.openxmlformats.org/officeDocument/2006/relationships/hyperlink" Target="https://doi.org/10.15184/aqy.2017.19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2021-03-14T04:33:00Z</dcterms:created>
  <dcterms:modified xsi:type="dcterms:W3CDTF">2021-03-14T04:33:00Z</dcterms:modified>
</cp:coreProperties>
</file>